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240" w:lineRule="auto"/>
        <w:ind w:left="720" w:right="-720" w:hanging="810"/>
        <w:rPr>
          <w:b w:val="1"/>
          <w:bCs w:val="1"/>
          <w:color w:val="000000"/>
          <w:sz w:val="26"/>
          <w:szCs w:val="26"/>
        </w:rPr>
      </w:pPr>
      <w:bookmarkStart w:colFirst="0" w:colLast="0" w:name="_waf2yvizb2lw" w:id="0"/>
      <w:bookmarkEnd w:id="0"/>
      <w:r w:rsidDel="00000000" w:rsidR="00000000" w:rsidRPr="00000000">
        <w:rPr>
          <w:b w:val="1"/>
          <w:bCs w:val="1"/>
          <w:color w:val="000000"/>
          <w:sz w:val="26"/>
          <w:szCs w:val="26"/>
          <w:rtl w:val="0"/>
        </w:rPr>
        <w:t xml:space="preserve">Weott CSD Administrative Report</w:t>
      </w:r>
    </w:p>
    <w:p w:rsidR="00000000" w:rsidDel="00000000" w:rsidP="00000000" w:rsidRDefault="00000000" w:rsidRPr="00000000" w14:paraId="00000002">
      <w:pPr>
        <w:spacing w:after="240" w:before="240" w:line="240" w:lineRule="auto"/>
        <w:rPr>
          <w:sz w:val="20"/>
          <w:szCs w:val="20"/>
        </w:rPr>
      </w:pPr>
      <w:r w:rsidDel="00000000" w:rsidR="00000000" w:rsidRPr="00000000">
        <w:rPr>
          <w:b w:val="1"/>
          <w:bCs w:val="1"/>
          <w:sz w:val="20"/>
          <w:szCs w:val="20"/>
          <w:rtl w:val="0"/>
        </w:rPr>
        <w:t xml:space="preserve">Prepared By:</w:t>
      </w:r>
      <w:r w:rsidDel="00000000" w:rsidR="00000000" w:rsidRPr="00000000">
        <w:rPr>
          <w:sz w:val="20"/>
          <w:szCs w:val="20"/>
          <w:rtl w:val="0"/>
        </w:rPr>
        <w:t xml:space="preserve"> Jamie Little</w:t>
        <w:br w:type="textWrapping"/>
        <w:t xml:space="preserve"> </w:t>
      </w:r>
      <w:r w:rsidDel="00000000" w:rsidR="00000000" w:rsidRPr="00000000">
        <w:rPr>
          <w:b w:val="1"/>
          <w:bCs w:val="1"/>
          <w:sz w:val="20"/>
          <w:szCs w:val="20"/>
          <w:rtl w:val="0"/>
        </w:rPr>
        <w:t xml:space="preserve">Meeting Date:</w:t>
      </w:r>
      <w:r w:rsidDel="00000000" w:rsidR="00000000" w:rsidRPr="00000000">
        <w:rPr>
          <w:sz w:val="20"/>
          <w:szCs w:val="20"/>
          <w:rtl w:val="0"/>
        </w:rPr>
        <w:t xml:space="preserve"> November 11, 2026</w:t>
      </w:r>
    </w:p>
    <w:p w:rsidR="00000000" w:rsidDel="00000000" w:rsidP="00000000" w:rsidRDefault="00000000" w:rsidRPr="00000000" w14:paraId="00000003">
      <w:pPr>
        <w:spacing w:line="240" w:lineRule="auto"/>
        <w:ind w:left="720" w:right="-720" w:hanging="81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0"/>
        <w:spacing w:after="80" w:line="240" w:lineRule="auto"/>
        <w:rPr>
          <w:b w:val="1"/>
          <w:bCs w:val="1"/>
          <w:sz w:val="34"/>
          <w:szCs w:val="34"/>
        </w:rPr>
      </w:pPr>
      <w:bookmarkStart w:colFirst="0" w:colLast="0" w:name="_kz5ehmx63p0w" w:id="1"/>
      <w:bookmarkEnd w:id="1"/>
      <w:r w:rsidDel="00000000" w:rsidR="00000000" w:rsidRPr="00000000">
        <w:rPr>
          <w:b w:val="1"/>
          <w:bCs w:val="1"/>
          <w:sz w:val="34"/>
          <w:szCs w:val="34"/>
          <w:rtl w:val="0"/>
        </w:rPr>
        <w:t xml:space="preserve">Grants &amp; Capital Projects</w:t>
      </w:r>
    </w:p>
    <w:p w:rsidR="00000000" w:rsidDel="00000000" w:rsidP="00000000" w:rsidRDefault="00000000" w:rsidRPr="00000000" w14:paraId="00000005">
      <w:pPr>
        <w:spacing w:after="240" w:before="240" w:line="240" w:lineRule="auto"/>
        <w:rPr/>
      </w:pPr>
      <w:r w:rsidDel="00000000" w:rsidR="00000000" w:rsidRPr="00000000">
        <w:rPr>
          <w:b w:val="1"/>
          <w:bCs w:val="1"/>
          <w:rtl w:val="0"/>
        </w:rPr>
        <w:t xml:space="preserve">• EDWG Tank Project:</w:t>
        <w:br w:type="textWrapping"/>
      </w:r>
      <w:r w:rsidDel="00000000" w:rsidR="00000000" w:rsidRPr="00000000">
        <w:rPr>
          <w:rtl w:val="0"/>
        </w:rPr>
        <w:t xml:space="preserve">The Division of Financial Assistance (DFA) Expedited Drinking Water Grant (EDWG) Funding Agreement (D2502058) for the second tank project remains in the implementation phase. Staff continues coordinating with DFA, Sacramento State Office of Water Programs (OWP), SHN Engineering, and project partners to advance the project.</w:t>
      </w:r>
    </w:p>
    <w:p w:rsidR="00000000" w:rsidDel="00000000" w:rsidP="00000000" w:rsidRDefault="00000000" w:rsidRPr="00000000" w14:paraId="00000006">
      <w:pPr>
        <w:spacing w:after="240" w:before="240" w:line="240" w:lineRule="auto"/>
        <w:rPr/>
      </w:pPr>
      <w:r w:rsidDel="00000000" w:rsidR="00000000" w:rsidRPr="00000000">
        <w:rPr>
          <w:rtl w:val="0"/>
        </w:rPr>
        <w:t xml:space="preserve">Work Plan 7315-A continues to move forward. Current activities include:</w:t>
      </w:r>
    </w:p>
    <w:p w:rsidR="00000000" w:rsidDel="00000000" w:rsidP="00000000" w:rsidRDefault="00000000" w:rsidRPr="00000000" w14:paraId="00000007">
      <w:pPr>
        <w:numPr>
          <w:ilvl w:val="0"/>
          <w:numId w:val="1"/>
        </w:numPr>
        <w:spacing w:after="0" w:before="240" w:line="240" w:lineRule="auto"/>
        <w:ind w:left="720" w:hanging="360"/>
        <w:rPr/>
      </w:pPr>
      <w:r w:rsidDel="00000000" w:rsidR="00000000" w:rsidRPr="00000000">
        <w:rPr>
          <w:b w:val="1"/>
          <w:bCs w:val="1"/>
          <w:rtl w:val="0"/>
        </w:rPr>
        <w:t xml:space="preserve">Hydrogeological Survey:</w:t>
      </w:r>
      <w:r w:rsidDel="00000000" w:rsidR="00000000" w:rsidRPr="00000000">
        <w:rPr>
          <w:rtl w:val="0"/>
        </w:rPr>
        <w:t xml:space="preserve"> SHN submitted a </w:t>
      </w:r>
      <w:r w:rsidDel="00000000" w:rsidR="00000000" w:rsidRPr="00000000">
        <w:rPr>
          <w:b w:val="1"/>
          <w:bCs w:val="1"/>
          <w:rtl w:val="0"/>
        </w:rPr>
        <w:t xml:space="preserve">draft</w:t>
      </w:r>
      <w:r w:rsidDel="00000000" w:rsidR="00000000" w:rsidRPr="00000000">
        <w:rPr>
          <w:rtl w:val="0"/>
        </w:rPr>
        <w:t xml:space="preserve"> Hydrogeologic Evaluation report on August 28, 2026. Preliminary findings identify the lower river terrace as the most favorable area for groundwater development, based on the productive existing CSP well, and preliminarily recommend an exploratory boring/test well at a candidate location ("Location 2") along Burgess Lane, which would offer greater separation from the South Fork Eel River, potential access/property opportunities, and proximity to the existing B-line water transmission line. Groundwater quality (arsenic, iron, and manganese) will need further evaluation as part of any future test-well program. On September 1, 2026, DDW staff provided comments and recommendations on the draft report, and on October 12, 2026, SHN (Chuck Swanson) responded, agreeing to add a casing-diameter column and the recent private-well water-quality results to Table 2-1. SHN also noted that the upper-tank area cannot be ruled out but that yield there is much harder to predict because it depends on finding fractures in the bedrock, while the lower terrace has more direct evidence of a productive aquifer. In follow-up emails from October 21 to 23, DDW recommended test drilling at both the lower terrace and near the upper tanks if funding allows, and asked SHN to clarify whether one or two test wells are recommended. SHN raised the option of re-testing the existing State Parks well, which was still turbid after its original 3-day pump test, and possibly adding a new lower-terrace test well. DDW stated that more than one test well is recommended if funding is available, but that SHN may use its engineering judgment on whether one is sufficient, and that a groundwater-only alternative would require two wells under the California Waterworks Standards. The number and location of test wells has not yet been decided, and the report remains in draft; it is not yet final or approved by the Board.</w:t>
      </w:r>
    </w:p>
    <w:p w:rsidR="00000000" w:rsidDel="00000000" w:rsidP="00000000" w:rsidRDefault="00000000" w:rsidRPr="00000000" w14:paraId="00000008">
      <w:pPr>
        <w:numPr>
          <w:ilvl w:val="0"/>
          <w:numId w:val="1"/>
        </w:numPr>
        <w:spacing w:after="0" w:before="0" w:line="240" w:lineRule="auto"/>
        <w:ind w:left="720" w:hanging="360"/>
        <w:rPr/>
      </w:pPr>
      <w:r w:rsidDel="00000000" w:rsidR="00000000" w:rsidRPr="00000000">
        <w:rPr>
          <w:b w:val="1"/>
          <w:bCs w:val="1"/>
          <w:rtl w:val="0"/>
        </w:rPr>
        <w:t xml:space="preserve">Test Well Bid Documents:</w:t>
      </w:r>
      <w:r w:rsidDel="00000000" w:rsidR="00000000" w:rsidRPr="00000000">
        <w:rPr>
          <w:rtl w:val="0"/>
        </w:rPr>
        <w:t xml:space="preserve"> Preparation of the test well bid documents will proceed once the hydrogeological survey is finalized and the number and location(s) of the test wells are confirmed.</w:t>
      </w:r>
    </w:p>
    <w:p w:rsidR="00000000" w:rsidDel="00000000" w:rsidP="00000000" w:rsidRDefault="00000000" w:rsidRPr="00000000" w14:paraId="00000009">
      <w:pPr>
        <w:numPr>
          <w:ilvl w:val="0"/>
          <w:numId w:val="1"/>
        </w:numPr>
        <w:spacing w:after="0" w:before="0" w:line="240" w:lineRule="auto"/>
        <w:ind w:left="720" w:hanging="360"/>
        <w:rPr/>
      </w:pPr>
      <w:r w:rsidDel="00000000" w:rsidR="00000000" w:rsidRPr="00000000">
        <w:rPr>
          <w:b w:val="1"/>
          <w:bCs w:val="1"/>
          <w:rtl w:val="0"/>
        </w:rPr>
        <w:t xml:space="preserve">FY 2025 Audit:</w:t>
      </w:r>
      <w:r w:rsidDel="00000000" w:rsidR="00000000" w:rsidRPr="00000000">
        <w:rPr>
          <w:rtl w:val="0"/>
        </w:rPr>
        <w:t xml:space="preserve"> Complete. The Board approved the FY 2025 audit at its August Board meeting, and on August 22, 2026, Fechter &amp; Company provided the final Financial Statements for the fiscal year ended June 30, 2025. OWP has uploaded them to FAAST. No further action is required.</w:t>
      </w:r>
    </w:p>
    <w:p w:rsidR="00000000" w:rsidDel="00000000" w:rsidP="00000000" w:rsidRDefault="00000000" w:rsidRPr="00000000" w14:paraId="0000000A">
      <w:pPr>
        <w:numPr>
          <w:ilvl w:val="0"/>
          <w:numId w:val="1"/>
        </w:numPr>
        <w:spacing w:after="0" w:before="0" w:line="240" w:lineRule="auto"/>
        <w:ind w:left="720" w:hanging="360"/>
        <w:rPr/>
      </w:pPr>
      <w:r w:rsidDel="00000000" w:rsidR="00000000" w:rsidRPr="00000000">
        <w:rPr>
          <w:b w:val="1"/>
          <w:bCs w:val="1"/>
          <w:rtl w:val="0"/>
        </w:rPr>
        <w:t xml:space="preserve">FY 2026 Audit:</w:t>
      </w:r>
      <w:r w:rsidDel="00000000" w:rsidR="00000000" w:rsidRPr="00000000">
        <w:rPr>
          <w:rtl w:val="0"/>
        </w:rPr>
        <w:t xml:space="preserve"> Work on the FY 2026 audit has not yet started. Fechter anticipates initiating this audit in early 2027.</w:t>
      </w:r>
    </w:p>
    <w:p w:rsidR="00000000" w:rsidDel="00000000" w:rsidP="00000000" w:rsidRDefault="00000000" w:rsidRPr="00000000" w14:paraId="0000000B">
      <w:pPr>
        <w:numPr>
          <w:ilvl w:val="0"/>
          <w:numId w:val="1"/>
        </w:numPr>
        <w:spacing w:after="0" w:before="0" w:line="240" w:lineRule="auto"/>
        <w:ind w:left="720" w:hanging="360"/>
        <w:rPr/>
      </w:pPr>
      <w:r w:rsidDel="00000000" w:rsidR="00000000" w:rsidRPr="00000000">
        <w:rPr>
          <w:b w:val="1"/>
          <w:bCs w:val="1"/>
          <w:rtl w:val="0"/>
        </w:rPr>
        <w:t xml:space="preserve">Tank Funding Agreement:</w:t>
      </w:r>
      <w:r w:rsidDel="00000000" w:rsidR="00000000" w:rsidRPr="00000000">
        <w:rPr>
          <w:rtl w:val="0"/>
        </w:rPr>
        <w:t xml:space="preserve"> The Tank Funding Agreement was fully executed on </w:t>
      </w:r>
      <w:r w:rsidDel="00000000" w:rsidR="00000000" w:rsidRPr="00000000">
        <w:rPr>
          <w:b w:val="1"/>
          <w:bCs w:val="1"/>
          <w:rtl w:val="0"/>
        </w:rPr>
        <w:t xml:space="preserve">June 25, 2026</w:t>
      </w:r>
      <w:r w:rsidDel="00000000" w:rsidR="00000000" w:rsidRPr="00000000">
        <w:rPr>
          <w:rtl w:val="0"/>
        </w:rPr>
        <w:t xml:space="preserve"> and remains in place as the District moves forward with the project.</w:t>
      </w:r>
    </w:p>
    <w:p w:rsidR="00000000" w:rsidDel="00000000" w:rsidP="00000000" w:rsidRDefault="00000000" w:rsidRPr="00000000" w14:paraId="0000000C">
      <w:pPr>
        <w:numPr>
          <w:ilvl w:val="0"/>
          <w:numId w:val="1"/>
        </w:numPr>
        <w:spacing w:after="240" w:before="0" w:line="240" w:lineRule="auto"/>
        <w:ind w:left="720" w:hanging="360"/>
        <w:rPr/>
      </w:pPr>
      <w:r w:rsidDel="00000000" w:rsidR="00000000" w:rsidRPr="00000000">
        <w:rPr>
          <w:b w:val="1"/>
          <w:bCs w:val="1"/>
          <w:rtl w:val="0"/>
        </w:rPr>
        <w:t xml:space="preserve">Project Coordination:</w:t>
      </w:r>
      <w:r w:rsidDel="00000000" w:rsidR="00000000" w:rsidRPr="00000000">
        <w:rPr>
          <w:rtl w:val="0"/>
        </w:rPr>
        <w:t xml:space="preserve"> Staff continues coordination with OWP, DFA, SHN Engineering, Fechter &amp; Company, and other project partners to complete Work Plan 7315-A deliverables and advance the project toward future construction funding.</w:t>
      </w:r>
    </w:p>
    <w:p w:rsidR="00000000" w:rsidDel="00000000" w:rsidP="00000000" w:rsidRDefault="00000000" w:rsidRPr="00000000" w14:paraId="0000000D">
      <w:pPr>
        <w:spacing w:after="240" w:before="240" w:line="240" w:lineRule="auto"/>
        <w:rPr/>
      </w:pPr>
      <w:r w:rsidDel="00000000" w:rsidR="00000000" w:rsidRPr="00000000">
        <w:rPr>
          <w:rtl w:val="0"/>
        </w:rPr>
        <w:t xml:space="preserve">Staff will continue monitoring project deadlines and coordinating with all project partners to maintain progress and compliance with funding requirements. The next monthly project coordination call is scheduled for </w:t>
      </w:r>
      <w:r w:rsidDel="00000000" w:rsidR="00000000" w:rsidRPr="00000000">
        <w:rPr>
          <w:b w:val="1"/>
          <w:bCs w:val="1"/>
          <w:rtl w:val="0"/>
        </w:rPr>
        <w:t xml:space="preserve">November 16, 2026</w:t>
      </w:r>
      <w:r w:rsidDel="00000000" w:rsidR="00000000" w:rsidRPr="00000000">
        <w:rPr>
          <w:rtl w:val="0"/>
        </w:rPr>
        <w:t xml:space="preserve">.</w:t>
      </w:r>
    </w:p>
    <w:p w:rsidR="00000000" w:rsidDel="00000000" w:rsidP="00000000" w:rsidRDefault="00000000" w:rsidRPr="00000000" w14:paraId="0000000E">
      <w:pPr>
        <w:spacing w:after="240" w:before="240" w:line="240" w:lineRule="auto"/>
        <w:rPr/>
      </w:pPr>
      <w:r w:rsidDel="00000000" w:rsidR="00000000" w:rsidRPr="00000000">
        <w:rPr>
          <w:rtl w:val="0"/>
        </w:rPr>
      </w:r>
    </w:p>
    <w:p w:rsidR="00000000" w:rsidDel="00000000" w:rsidP="00000000" w:rsidRDefault="00000000" w:rsidRPr="00000000" w14:paraId="0000000F">
      <w:pPr>
        <w:spacing w:after="240" w:before="240" w:lin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WWTP Project (USDA PER):</w:t>
        <w:br w:type="textWrapping"/>
      </w:r>
      <w:r w:rsidDel="00000000" w:rsidR="00000000" w:rsidRPr="00000000">
        <w:rPr>
          <w:sz w:val="20"/>
          <w:szCs w:val="20"/>
          <w:rtl w:val="0"/>
        </w:rPr>
        <w:t xml:space="preserve"> SHN requested 5 years of wastewater treatment records, and staff has sent the historical records to SHN. On October 9, 2026, SHN submitted a revised scope of work to USDA Rural Development for the full Preliminary Engineering Report (PER) for the WWTP within the $30,000 budget, and asked USDA for next steps. USDA (Jennifer Strauch) acknowledged receipt the same day, noted recent USDA staffing changes and that she will now be working with SHN and the District on this project, and will review the revised scope and follow up with questions or next steps.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spacing w:after="240" w:before="240" w:lin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Shut-Offs:</w:t>
        <w:br w:type="textWrapping"/>
      </w:r>
      <w:r w:rsidDel="00000000" w:rsidR="00000000" w:rsidRPr="00000000">
        <w:rPr>
          <w:sz w:val="20"/>
          <w:szCs w:val="20"/>
          <w:rtl w:val="0"/>
        </w:rPr>
        <w:t xml:space="preserve"> 5 shut-offs were issued in November, in addition to the 3 parcels previously reported as shut off; payment plans continue to be monitored per District policy.</w:t>
      </w:r>
    </w:p>
    <w:p w:rsidR="00000000" w:rsidDel="00000000" w:rsidP="00000000" w:rsidRDefault="00000000" w:rsidRPr="00000000" w14:paraId="00000011">
      <w:pPr>
        <w:spacing w:after="240" w:before="240" w:lin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Financial Transfers:</w:t>
        <w:br w:type="textWrapping"/>
      </w:r>
      <w:r w:rsidDel="00000000" w:rsidR="00000000" w:rsidRPr="00000000">
        <w:rPr>
          <w:sz w:val="20"/>
          <w:szCs w:val="20"/>
          <w:rtl w:val="0"/>
        </w:rPr>
        <w:t xml:space="preserve"> – Sick/Vacation Liability: </w:t>
      </w:r>
      <w:r w:rsidDel="00000000" w:rsidR="00000000" w:rsidRPr="00000000">
        <w:rPr>
          <w:sz w:val="20"/>
          <w:szCs w:val="20"/>
          <w:rtl w:val="0"/>
        </w:rPr>
        <w:t xml:space="preserve">$600.00</w:t>
        <w:br w:type="textWrapping"/>
        <w:t xml:space="preserve"> – Annual/Large Bills Reserve: $4,475.00</w:t>
      </w:r>
      <w:r w:rsidDel="00000000" w:rsidR="00000000" w:rsidRPr="00000000">
        <w:rPr>
          <w:sz w:val="20"/>
          <w:szCs w:val="20"/>
          <w:highlight w:val="yellow"/>
          <w:rtl w:val="0"/>
        </w:rPr>
        <w:br w:type="textWrapping"/>
      </w:r>
      <w:r w:rsidDel="00000000" w:rsidR="00000000" w:rsidRPr="00000000">
        <w:rPr>
          <w:sz w:val="20"/>
          <w:szCs w:val="20"/>
          <w:rtl w:val="0"/>
        </w:rPr>
        <w:t xml:space="preserve"> </w:t>
      </w:r>
    </w:p>
    <w:p w:rsidR="00000000" w:rsidDel="00000000" w:rsidP="00000000" w:rsidRDefault="00000000" w:rsidRPr="00000000" w14:paraId="00000012">
      <w:pPr>
        <w:spacing w:after="240" w:before="240" w:lin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Reporting:</w:t>
        <w:br w:type="textWrapping"/>
      </w:r>
      <w:r w:rsidDel="00000000" w:rsidR="00000000" w:rsidRPr="00000000">
        <w:rPr>
          <w:sz w:val="20"/>
          <w:szCs w:val="20"/>
          <w:rtl w:val="0"/>
        </w:rPr>
        <w:t xml:space="preserve"> All required State Water Board and drought-related reporting submitted on time.</w:t>
      </w:r>
    </w:p>
    <w:p w:rsidR="00000000" w:rsidDel="00000000" w:rsidP="00000000" w:rsidRDefault="00000000" w:rsidRPr="00000000" w14:paraId="00000013">
      <w:pPr>
        <w:spacing w:after="240" w:before="240" w:lin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Budget Monitoring:</w:t>
        <w:br w:type="textWrapping"/>
      </w:r>
      <w:r w:rsidDel="00000000" w:rsidR="00000000" w:rsidRPr="00000000">
        <w:rPr>
          <w:sz w:val="20"/>
          <w:szCs w:val="20"/>
          <w:rtl w:val="0"/>
        </w:rPr>
        <w:t xml:space="preserve"> Continued tracking of current fiscal year (FY 2026-27) revenues and expenditures; monitoring cash flow and obligations.</w:t>
      </w:r>
    </w:p>
    <w:p w:rsidR="00000000" w:rsidDel="00000000" w:rsidP="00000000" w:rsidRDefault="00000000" w:rsidRPr="00000000" w14:paraId="00000014">
      <w:pPr>
        <w:spacing w:line="240" w:lineRule="auto"/>
        <w:ind w:left="720" w:right="-720" w:hanging="81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keepNext w:val="0"/>
        <w:keepLines w:val="0"/>
        <w:spacing w:before="280" w:line="240" w:lineRule="auto"/>
        <w:ind w:left="720" w:right="-720" w:hanging="810"/>
        <w:rPr>
          <w:b w:val="1"/>
          <w:bCs w:val="1"/>
          <w:color w:val="000000"/>
          <w:sz w:val="26"/>
          <w:szCs w:val="26"/>
        </w:rPr>
      </w:pPr>
      <w:bookmarkStart w:colFirst="0" w:colLast="0" w:name="_2wnj16j5ma7a" w:id="2"/>
      <w:bookmarkEnd w:id="2"/>
      <w:r w:rsidDel="00000000" w:rsidR="00000000" w:rsidRPr="00000000">
        <w:rPr>
          <w:b w:val="1"/>
          <w:bCs w:val="1"/>
          <w:color w:val="000000"/>
          <w:sz w:val="26"/>
          <w:szCs w:val="26"/>
          <w:rtl w:val="0"/>
        </w:rPr>
        <w:t xml:space="preserve">Infrastructure &amp; Systems</w:t>
      </w:r>
    </w:p>
    <w:p w:rsidR="00000000" w:rsidDel="00000000" w:rsidP="00000000" w:rsidRDefault="00000000" w:rsidRPr="00000000" w14:paraId="00000016">
      <w:pPr>
        <w:pStyle w:val="Heading3"/>
        <w:keepNext w:val="0"/>
        <w:keepLines w:val="0"/>
        <w:spacing w:before="280" w:line="240" w:lineRule="auto"/>
        <w:ind w:left="720" w:right="-720" w:hanging="810"/>
        <w:rPr>
          <w:sz w:val="20"/>
          <w:szCs w:val="20"/>
        </w:rPr>
      </w:pPr>
      <w:bookmarkStart w:colFirst="0" w:colLast="0" w:name="_raktc4cp0vtp" w:id="3"/>
      <w:bookmarkEnd w:id="3"/>
      <w:r w:rsidDel="00000000" w:rsidR="00000000" w:rsidRPr="00000000">
        <w:rPr>
          <w:sz w:val="20"/>
          <w:szCs w:val="20"/>
          <w:rtl w:val="0"/>
        </w:rPr>
        <w:t xml:space="preserve"> • </w:t>
      </w:r>
      <w:r w:rsidDel="00000000" w:rsidR="00000000" w:rsidRPr="00000000">
        <w:rPr>
          <w:b w:val="1"/>
          <w:bCs w:val="1"/>
          <w:sz w:val="20"/>
          <w:szCs w:val="20"/>
          <w:rtl w:val="0"/>
        </w:rPr>
        <w:t xml:space="preserve">Lift Station:</w:t>
      </w:r>
      <w:r w:rsidDel="00000000" w:rsidR="00000000" w:rsidRPr="00000000">
        <w:rPr>
          <w:sz w:val="20"/>
          <w:szCs w:val="20"/>
          <w:rtl w:val="0"/>
        </w:rPr>
        <w:t xml:space="preserve"> Operating normally</w:t>
      </w:r>
    </w:p>
    <w:p w:rsidR="00000000" w:rsidDel="00000000" w:rsidP="00000000" w:rsidRDefault="00000000" w:rsidRPr="00000000" w14:paraId="00000017">
      <w:pPr>
        <w:spacing w:line="240" w:lineRule="auto"/>
        <w:ind w:left="720" w:right="-720" w:hanging="81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3"/>
        <w:keepNext w:val="0"/>
        <w:keepLines w:val="0"/>
        <w:spacing w:before="280" w:line="240" w:lineRule="auto"/>
        <w:ind w:left="720" w:right="-720" w:hanging="810"/>
        <w:rPr>
          <w:b w:val="1"/>
          <w:bCs w:val="1"/>
          <w:color w:val="000000"/>
          <w:sz w:val="26"/>
          <w:szCs w:val="26"/>
        </w:rPr>
      </w:pPr>
      <w:bookmarkStart w:colFirst="0" w:colLast="0" w:name="_3h8rbhyvqfrn" w:id="4"/>
      <w:bookmarkEnd w:id="4"/>
      <w:r w:rsidDel="00000000" w:rsidR="00000000" w:rsidRPr="00000000">
        <w:rPr>
          <w:b w:val="1"/>
          <w:bCs w:val="1"/>
          <w:color w:val="000000"/>
          <w:sz w:val="26"/>
          <w:szCs w:val="26"/>
          <w:rtl w:val="0"/>
        </w:rPr>
        <w:t xml:space="preserve">Financial &amp; Compliance</w:t>
      </w:r>
    </w:p>
    <w:p w:rsidR="00000000" w:rsidDel="00000000" w:rsidP="00000000" w:rsidRDefault="00000000" w:rsidRPr="00000000" w14:paraId="00000019">
      <w:pPr>
        <w:spacing w:after="240" w:before="0" w:line="240" w:lineRule="auto"/>
        <w:ind w:left="90" w:firstLine="0"/>
        <w:rPr>
          <w:sz w:val="20"/>
          <w:szCs w:val="20"/>
        </w:rPr>
      </w:pPr>
      <w:r w:rsidDel="00000000" w:rsidR="00000000" w:rsidRPr="00000000">
        <w:rPr>
          <w:sz w:val="20"/>
          <w:szCs w:val="20"/>
          <w:rtl w:val="0"/>
        </w:rPr>
        <w:br w:type="textWrapping"/>
        <w:t xml:space="preserve">• </w:t>
      </w:r>
      <w:r w:rsidDel="00000000" w:rsidR="00000000" w:rsidRPr="00000000">
        <w:rPr>
          <w:b w:val="1"/>
          <w:bCs w:val="1"/>
          <w:sz w:val="20"/>
          <w:szCs w:val="20"/>
          <w:rtl w:val="0"/>
        </w:rPr>
        <w:t xml:space="preserve">Audit (Fechter &amp; Company):</w:t>
      </w:r>
      <w:r w:rsidDel="00000000" w:rsidR="00000000" w:rsidRPr="00000000">
        <w:rPr>
          <w:sz w:val="20"/>
          <w:szCs w:val="20"/>
          <w:rtl w:val="0"/>
        </w:rPr>
        <w:t xml:space="preserve"> FY 2025 audit is complete; the Board has approved it and the final Financial Statements have been provided by Fechter and uploaded to FAAST by OWP.                                                                                                                                                                                                                                                                                                           • </w:t>
      </w:r>
      <w:r w:rsidDel="00000000" w:rsidR="00000000" w:rsidRPr="00000000">
        <w:rPr>
          <w:b w:val="1"/>
          <w:bCs w:val="1"/>
          <w:sz w:val="20"/>
          <w:szCs w:val="20"/>
          <w:rtl w:val="0"/>
        </w:rPr>
        <w:t xml:space="preserve">Compliance / Permits:</w:t>
      </w:r>
      <w:r w:rsidDel="00000000" w:rsidR="00000000" w:rsidRPr="00000000">
        <w:rPr>
          <w:sz w:val="20"/>
          <w:szCs w:val="20"/>
          <w:rtl w:val="0"/>
        </w:rPr>
        <w:t xml:space="preserve"> No new updates</w:t>
        <w:br w:type="textWrapping"/>
        <w:t xml:space="preserve">• </w:t>
      </w:r>
      <w:r w:rsidDel="00000000" w:rsidR="00000000" w:rsidRPr="00000000">
        <w:rPr>
          <w:b w:val="1"/>
          <w:bCs w:val="1"/>
          <w:sz w:val="20"/>
          <w:szCs w:val="20"/>
          <w:rtl w:val="0"/>
        </w:rPr>
        <w:t xml:space="preserve">Bookkeeping:</w:t>
      </w:r>
      <w:r w:rsidDel="00000000" w:rsidR="00000000" w:rsidRPr="00000000">
        <w:rPr>
          <w:sz w:val="20"/>
          <w:szCs w:val="20"/>
          <w:rtl w:val="0"/>
        </w:rPr>
        <w:t xml:space="preserve"> Ongoing reconciliations, account maintenance, and financial organization</w:t>
      </w:r>
    </w:p>
    <w:p w:rsidR="00000000" w:rsidDel="00000000" w:rsidP="00000000" w:rsidRDefault="00000000" w:rsidRPr="00000000" w14:paraId="0000001A">
      <w:pPr>
        <w:spacing w:after="240" w:before="240" w:line="240" w:lineRule="auto"/>
        <w:ind w:left="720" w:firstLine="0"/>
        <w:rPr>
          <w:b w:val="1"/>
          <w:bCs w:val="1"/>
          <w:sz w:val="20"/>
          <w:szCs w:val="20"/>
        </w:rPr>
      </w:pPr>
      <w:r w:rsidDel="00000000" w:rsidR="00000000" w:rsidRPr="00000000">
        <w:rPr>
          <w:rtl w:val="0"/>
        </w:rPr>
      </w:r>
    </w:p>
    <w:p w:rsidR="00000000" w:rsidDel="00000000" w:rsidP="00000000" w:rsidRDefault="00000000" w:rsidRPr="00000000" w14:paraId="0000001B">
      <w:pPr>
        <w:spacing w:line="240" w:lineRule="auto"/>
        <w:ind w:left="720" w:right="-720" w:hanging="81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pStyle w:val="Heading3"/>
        <w:keepNext w:val="0"/>
        <w:keepLines w:val="0"/>
        <w:spacing w:before="280" w:line="240" w:lineRule="auto"/>
        <w:ind w:left="720" w:right="-720" w:hanging="810"/>
        <w:rPr>
          <w:b w:val="1"/>
          <w:bCs w:val="1"/>
          <w:color w:val="000000"/>
          <w:sz w:val="26"/>
          <w:szCs w:val="26"/>
        </w:rPr>
      </w:pPr>
      <w:bookmarkStart w:colFirst="0" w:colLast="0" w:name="_8av68f9jetwd" w:id="5"/>
      <w:bookmarkEnd w:id="5"/>
      <w:r w:rsidDel="00000000" w:rsidR="00000000" w:rsidRPr="00000000">
        <w:rPr>
          <w:b w:val="1"/>
          <w:bCs w:val="1"/>
          <w:color w:val="000000"/>
          <w:sz w:val="26"/>
          <w:szCs w:val="26"/>
          <w:rtl w:val="0"/>
        </w:rPr>
        <w:t xml:space="preserve">Meetings &amp; Coordination</w:t>
      </w:r>
    </w:p>
    <w:p w:rsidR="00000000" w:rsidDel="00000000" w:rsidP="00000000" w:rsidRDefault="00000000" w:rsidRPr="00000000" w14:paraId="0000001D">
      <w:pPr>
        <w:keepLines w:val="1"/>
        <w:spacing w:after="240" w:before="240" w:line="240" w:lineRule="auto"/>
        <w:rPr>
          <w:sz w:val="20"/>
          <w:szCs w:val="20"/>
        </w:rPr>
      </w:pPr>
      <w:r w:rsidDel="00000000" w:rsidR="00000000" w:rsidRPr="00000000">
        <w:rPr>
          <w:sz w:val="20"/>
          <w:szCs w:val="20"/>
          <w:rtl w:val="0"/>
        </w:rPr>
        <w:t xml:space="preserve">• Participated in OWP/DFA monthly coordination call (September 21, 2026)</w:t>
        <w:br w:type="textWrapping"/>
        <w:t xml:space="preserve"> • Did not attend the October 19, 2026 OWP/DFA monthly coordination call due to being out of town on vacation</w:t>
        <w:br w:type="textWrapping"/>
        <w:t xml:space="preserve"> • Ongoing coordination with:</w:t>
      </w:r>
    </w:p>
    <w:p w:rsidR="00000000" w:rsidDel="00000000" w:rsidP="00000000" w:rsidRDefault="00000000" w:rsidRPr="00000000" w14:paraId="0000001E">
      <w:pPr>
        <w:keepLines w:val="1"/>
        <w:spacing w:after="240" w:before="240" w:line="240" w:lineRule="auto"/>
        <w:rPr>
          <w:sz w:val="20"/>
          <w:szCs w:val="20"/>
        </w:rPr>
      </w:pPr>
      <w:r w:rsidDel="00000000" w:rsidR="00000000" w:rsidRPr="00000000">
        <w:rPr>
          <w:sz w:val="20"/>
          <w:szCs w:val="20"/>
          <w:rtl w:val="0"/>
        </w:rPr>
        <w:t xml:space="preserve"> Sacramento State Office of Water Programs</w:t>
        <w:br w:type="textWrapping"/>
        <w:t xml:space="preserve"> DFA (Division of Financial Assistance)</w:t>
        <w:br w:type="textWrapping"/>
        <w:t xml:space="preserve"> SHN Engineering</w:t>
        <w:br w:type="textWrapping"/>
        <w:t xml:space="preserve"> Fechter &amp; Company (audit services)</w:t>
      </w:r>
    </w:p>
    <w:p w:rsidR="00000000" w:rsidDel="00000000" w:rsidP="00000000" w:rsidRDefault="00000000" w:rsidRPr="00000000" w14:paraId="0000001F">
      <w:pPr>
        <w:keepLines w:val="1"/>
        <w:spacing w:after="240" w:before="240" w:line="240" w:lineRule="auto"/>
        <w:rPr>
          <w:sz w:val="20"/>
          <w:szCs w:val="20"/>
        </w:rPr>
      </w:pPr>
      <w:r w:rsidDel="00000000" w:rsidR="00000000" w:rsidRPr="00000000">
        <w:rPr>
          <w:rtl w:val="0"/>
        </w:rPr>
      </w:r>
    </w:p>
    <w:p w:rsidR="00000000" w:rsidDel="00000000" w:rsidP="00000000" w:rsidRDefault="00000000" w:rsidRPr="00000000" w14:paraId="00000020">
      <w:pPr>
        <w:spacing w:after="0" w:before="0" w:line="240" w:lineRule="auto"/>
        <w:ind w:left="720" w:right="-720" w:hanging="810"/>
        <w:rPr>
          <w:sz w:val="20"/>
          <w:szCs w:val="20"/>
        </w:rPr>
      </w:pPr>
      <w:r w:rsidDel="00000000" w:rsidR="00000000" w:rsidRPr="00000000">
        <w:rPr>
          <w:rtl w:val="0"/>
        </w:rPr>
      </w:r>
    </w:p>
    <w:sectPr>
      <w:pgSz w:h="15840" w:w="12240" w:orient="portrait"/>
      <w:pgMar w:bottom="900" w:top="360" w:left="63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